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2C279DC5" w:rsidR="00B26F06" w:rsidRPr="00610564" w:rsidRDefault="00B26F06" w:rsidP="00B26F06">
      <w:pPr>
        <w:pStyle w:val="Heading2"/>
        <w:rPr>
          <w:color w:val="FF0000"/>
          <w:sz w:val="22"/>
          <w:szCs w:val="22"/>
        </w:rPr>
      </w:pPr>
      <w:r>
        <w:t>Contribution schedule – YEAR 7</w:t>
      </w:r>
      <w:r w:rsidR="00FF25C7">
        <w:tab/>
      </w:r>
      <w:r w:rsidR="00FF25C7">
        <w:tab/>
      </w:r>
      <w:r w:rsidR="00FF25C7">
        <w:tab/>
      </w:r>
    </w:p>
    <w:p w14:paraId="7E6EE786" w14:textId="06DC5CCC"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7F7F21">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77777777"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Below is a list of items and activities which are essential for your child to learn the standard curriculum. Student booklists will be provided separately.</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77777777"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Year 7 classroom consumables, materials &amp; equipment</w:t>
            </w:r>
          </w:p>
          <w:p w14:paraId="66C6C349" w14:textId="2BBE3763" w:rsidR="000D6B5B" w:rsidRPr="00450997" w:rsidRDefault="002D78AF" w:rsidP="000D6B5B">
            <w:pPr>
              <w:pStyle w:val="ListParagraph"/>
              <w:numPr>
                <w:ilvl w:val="0"/>
                <w:numId w:val="26"/>
              </w:numPr>
              <w:spacing w:after="0"/>
              <w:rPr>
                <w:rFonts w:ascii="Calibri" w:hAnsi="Calibri" w:cs="Calibri"/>
                <w:color w:val="auto"/>
                <w:sz w:val="20"/>
                <w:szCs w:val="20"/>
              </w:rPr>
            </w:pPr>
            <w:r w:rsidRPr="00450997">
              <w:rPr>
                <w:rFonts w:ascii="Calibri" w:hAnsi="Calibri" w:cs="Calibri"/>
                <w:color w:val="auto"/>
                <w:sz w:val="20"/>
                <w:szCs w:val="20"/>
              </w:rPr>
              <w:t xml:space="preserve">Visual </w:t>
            </w:r>
            <w:r w:rsidR="000D6B5B" w:rsidRPr="00450997">
              <w:rPr>
                <w:rFonts w:ascii="Calibri" w:hAnsi="Calibri" w:cs="Calibri"/>
                <w:color w:val="auto"/>
                <w:sz w:val="20"/>
                <w:szCs w:val="20"/>
              </w:rPr>
              <w:t>Art</w:t>
            </w:r>
            <w:r w:rsidRPr="00450997">
              <w:rPr>
                <w:rFonts w:ascii="Calibri" w:hAnsi="Calibri" w:cs="Calibri"/>
                <w:color w:val="auto"/>
                <w:sz w:val="20"/>
                <w:szCs w:val="20"/>
              </w:rPr>
              <w:t>s</w:t>
            </w:r>
            <w:r w:rsidR="000D6B5B" w:rsidRPr="00450997">
              <w:rPr>
                <w:rFonts w:ascii="Calibri" w:hAnsi="Calibri" w:cs="Calibri"/>
                <w:color w:val="auto"/>
                <w:sz w:val="20"/>
                <w:szCs w:val="20"/>
              </w:rPr>
              <w:t xml:space="preserve"> – </w:t>
            </w:r>
            <w:r w:rsidR="00860D0D">
              <w:rPr>
                <w:rFonts w:ascii="Calibri" w:hAnsi="Calibri" w:cs="Calibri"/>
                <w:color w:val="auto"/>
                <w:sz w:val="20"/>
                <w:szCs w:val="20"/>
              </w:rPr>
              <w:t>canvas, paints,</w:t>
            </w:r>
            <w:r w:rsidR="00F70C6F">
              <w:rPr>
                <w:rFonts w:ascii="Calibri" w:hAnsi="Calibri" w:cs="Calibri"/>
                <w:color w:val="auto"/>
                <w:sz w:val="20"/>
                <w:szCs w:val="20"/>
              </w:rPr>
              <w:t xml:space="preserve"> etc</w:t>
            </w:r>
          </w:p>
          <w:p w14:paraId="67E0B6AB" w14:textId="3EDC5220" w:rsidR="000D6B5B" w:rsidRPr="00450997" w:rsidRDefault="000D6B5B" w:rsidP="000D6B5B">
            <w:pPr>
              <w:pStyle w:val="ListParagraph"/>
              <w:numPr>
                <w:ilvl w:val="0"/>
                <w:numId w:val="26"/>
              </w:numPr>
              <w:spacing w:after="0"/>
              <w:rPr>
                <w:rFonts w:ascii="Calibri" w:hAnsi="Calibri" w:cs="Calibri"/>
                <w:color w:val="auto"/>
                <w:sz w:val="20"/>
                <w:szCs w:val="20"/>
              </w:rPr>
            </w:pPr>
            <w:r w:rsidRPr="00450997">
              <w:rPr>
                <w:rFonts w:ascii="Calibri" w:hAnsi="Calibri" w:cs="Calibri"/>
                <w:color w:val="auto"/>
                <w:sz w:val="20"/>
                <w:szCs w:val="20"/>
              </w:rPr>
              <w:t xml:space="preserve">Food Tech –flour, butter, </w:t>
            </w:r>
            <w:r w:rsidR="00E6478B">
              <w:rPr>
                <w:rFonts w:ascii="Calibri" w:hAnsi="Calibri" w:cs="Calibri"/>
                <w:color w:val="auto"/>
                <w:sz w:val="20"/>
                <w:szCs w:val="20"/>
              </w:rPr>
              <w:t xml:space="preserve">cream, milk, </w:t>
            </w:r>
            <w:r w:rsidRPr="00450997">
              <w:rPr>
                <w:rStyle w:val="normaltextrun"/>
                <w:rFonts w:ascii="Calibri" w:hAnsi="Calibri" w:cs="Calibri"/>
                <w:color w:val="auto"/>
                <w:sz w:val="20"/>
                <w:szCs w:val="20"/>
              </w:rPr>
              <w:t xml:space="preserve">fruit, vegetables, </w:t>
            </w:r>
            <w:r w:rsidR="00E6478B">
              <w:rPr>
                <w:rStyle w:val="normaltextrun"/>
                <w:rFonts w:ascii="Calibri" w:hAnsi="Calibri" w:cs="Calibri"/>
                <w:color w:val="auto"/>
                <w:sz w:val="20"/>
                <w:szCs w:val="20"/>
              </w:rPr>
              <w:t xml:space="preserve">oil, </w:t>
            </w:r>
            <w:r w:rsidRPr="00450997">
              <w:rPr>
                <w:rStyle w:val="normaltextrun"/>
                <w:rFonts w:ascii="Calibri" w:hAnsi="Calibri" w:cs="Calibri"/>
                <w:color w:val="auto"/>
                <w:sz w:val="20"/>
                <w:szCs w:val="20"/>
              </w:rPr>
              <w:t>meat, rice, pasta</w:t>
            </w:r>
            <w:r w:rsidR="00860D0D">
              <w:rPr>
                <w:rStyle w:val="normaltextrun"/>
                <w:rFonts w:ascii="Calibri" w:hAnsi="Calibri" w:cs="Calibri"/>
                <w:color w:val="auto"/>
                <w:sz w:val="20"/>
                <w:szCs w:val="20"/>
              </w:rPr>
              <w:t>, dietary alternative</w:t>
            </w:r>
            <w:r w:rsidR="00E6478B">
              <w:rPr>
                <w:rStyle w:val="normaltextrun"/>
                <w:rFonts w:ascii="Calibri" w:hAnsi="Calibri" w:cs="Calibri"/>
                <w:color w:val="auto"/>
                <w:sz w:val="20"/>
                <w:szCs w:val="20"/>
              </w:rPr>
              <w:t>s etc</w:t>
            </w:r>
          </w:p>
          <w:p w14:paraId="6E0CFA36" w14:textId="1D4589CF" w:rsidR="000D6B5B" w:rsidRPr="00450997" w:rsidRDefault="000D6B5B" w:rsidP="002D78AF">
            <w:pPr>
              <w:pStyle w:val="ListParagraph"/>
              <w:spacing w:after="0"/>
              <w:rPr>
                <w:rFonts w:ascii="Calibri" w:hAnsi="Calibri" w:cs="Calibri"/>
                <w:color w:val="auto"/>
                <w:sz w:val="20"/>
                <w:szCs w:val="20"/>
              </w:rPr>
            </w:pPr>
          </w:p>
        </w:tc>
        <w:tc>
          <w:tcPr>
            <w:tcW w:w="1606" w:type="dxa"/>
            <w:vAlign w:val="center"/>
          </w:tcPr>
          <w:p w14:paraId="02E7E4F4" w14:textId="6439A4FD" w:rsidR="000D6B5B" w:rsidRPr="002233C1" w:rsidRDefault="00F70C6F" w:rsidP="00F70C6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$40.00</w:t>
            </w:r>
            <w:r>
              <w:rPr>
                <w:rFonts w:ascii="Calibri" w:hAnsi="Calibri" w:cs="Calibri"/>
                <w:sz w:val="20"/>
                <w:szCs w:val="20"/>
              </w:rPr>
              <w:br/>
              <w:t>$95.00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54EF6680"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7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66EECF6A" w14:textId="4E5E5990" w:rsidR="000D6B5B" w:rsidRPr="00450997" w:rsidRDefault="002D78AF" w:rsidP="00450997">
            <w:pPr>
              <w:pStyle w:val="paragraph"/>
              <w:numPr>
                <w:ilvl w:val="0"/>
                <w:numId w:val="33"/>
              </w:numPr>
              <w:spacing w:before="0" w:beforeAutospacing="0" w:after="0" w:afterAutospacing="0"/>
              <w:ind w:left="731"/>
              <w:rPr>
                <w:rStyle w:val="normaltextrun"/>
                <w:rFonts w:ascii="Calibri" w:hAnsi="Calibri" w:cs="Calibri"/>
                <w:color w:val="auto"/>
                <w:sz w:val="20"/>
                <w:szCs w:val="20"/>
              </w:rPr>
            </w:pPr>
            <w:r w:rsidRPr="00450997">
              <w:rPr>
                <w:rStyle w:val="normaltextrun"/>
                <w:rFonts w:ascii="Calibri" w:eastAsiaTheme="majorEastAsia" w:hAnsi="Calibri" w:cs="Calibri"/>
                <w:color w:val="auto"/>
                <w:sz w:val="20"/>
                <w:szCs w:val="20"/>
                <w:lang w:val="en-GB"/>
              </w:rPr>
              <w:t xml:space="preserve">Music – </w:t>
            </w:r>
            <w:proofErr w:type="spellStart"/>
            <w:r w:rsidRPr="00450997">
              <w:rPr>
                <w:rStyle w:val="normaltextrun"/>
                <w:rFonts w:ascii="Calibri" w:eastAsiaTheme="majorEastAsia" w:hAnsi="Calibri" w:cs="Calibri"/>
                <w:color w:val="auto"/>
                <w:sz w:val="20"/>
                <w:szCs w:val="20"/>
                <w:lang w:val="en-GB"/>
              </w:rPr>
              <w:t>SoundTrap</w:t>
            </w:r>
            <w:proofErr w:type="spellEnd"/>
          </w:p>
          <w:p w14:paraId="063D52AD" w14:textId="44BE925A" w:rsidR="000D6B5B" w:rsidRPr="00450997" w:rsidRDefault="00F70C6F" w:rsidP="00450997">
            <w:pPr>
              <w:pStyle w:val="ListParagraph"/>
              <w:numPr>
                <w:ilvl w:val="0"/>
                <w:numId w:val="33"/>
              </w:numPr>
              <w:ind w:left="731"/>
              <w:rPr>
                <w:rFonts w:ascii="Calibri" w:eastAsiaTheme="minorEastAsia" w:hAnsi="Calibri" w:cs="Calibri"/>
                <w:color w:val="auto"/>
                <w:sz w:val="20"/>
                <w:szCs w:val="20"/>
              </w:rPr>
            </w:pPr>
            <w:r>
              <w:rPr>
                <w:rFonts w:ascii="Calibri" w:eastAsiaTheme="minorEastAsia" w:hAnsi="Calibri" w:cs="Calibri"/>
                <w:color w:val="auto"/>
                <w:sz w:val="20"/>
                <w:szCs w:val="20"/>
              </w:rPr>
              <w:t>Math, English, Science, Language - Education Perfect</w:t>
            </w:r>
          </w:p>
        </w:tc>
        <w:tc>
          <w:tcPr>
            <w:tcW w:w="1606" w:type="dxa"/>
            <w:vAlign w:val="center"/>
          </w:tcPr>
          <w:p w14:paraId="799967EC" w14:textId="5E01634E" w:rsidR="000D6B5B" w:rsidRPr="002233C1" w:rsidRDefault="00F70C6F"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rPr>
              <w:br/>
            </w:r>
            <w:r w:rsidR="000D6B5B" w:rsidRPr="002233C1">
              <w:rPr>
                <w:rFonts w:ascii="Calibri" w:eastAsia="Calibri" w:hAnsi="Calibri" w:cs="Calibri"/>
                <w:sz w:val="20"/>
                <w:szCs w:val="20"/>
              </w:rPr>
              <w:t>$</w:t>
            </w:r>
            <w:r>
              <w:rPr>
                <w:rFonts w:ascii="Calibri" w:eastAsia="Calibri" w:hAnsi="Calibri" w:cs="Calibri"/>
                <w:sz w:val="20"/>
                <w:szCs w:val="20"/>
              </w:rPr>
              <w:t>8.00</w:t>
            </w:r>
            <w:r>
              <w:rPr>
                <w:rFonts w:ascii="Calibri" w:eastAsia="Calibri" w:hAnsi="Calibri" w:cs="Calibri"/>
                <w:sz w:val="20"/>
                <w:szCs w:val="20"/>
              </w:rPr>
              <w:br/>
              <w:t>$33.50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120645A2"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 xml:space="preserve">Year 7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1D812B28"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2.00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6C243EC8"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6C6136">
              <w:rPr>
                <w:rFonts w:ascii="Calibri" w:eastAsia="Calibri" w:hAnsi="Calibri" w:cs="Calibri"/>
                <w:b/>
                <w:bCs/>
                <w:color w:val="000000" w:themeColor="text2"/>
                <w:sz w:val="20"/>
                <w:szCs w:val="20"/>
              </w:rPr>
              <w:t>203.50</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41BDA375" w14:textId="11BB6C0A" w:rsidR="00704A7B" w:rsidRPr="00202240" w:rsidRDefault="00394F71" w:rsidP="00704A7B">
      <w:pPr>
        <w:rPr>
          <w:rFonts w:ascii="Calibri" w:hAnsi="Calibri" w:cs="Calibri"/>
          <w:sz w:val="20"/>
          <w:szCs w:val="20"/>
        </w:rPr>
      </w:pPr>
      <w:r w:rsidRPr="00394F71">
        <w:rPr>
          <w:rFonts w:ascii="Calibri" w:eastAsia="Calibri" w:hAnsi="Calibri" w:cs="Calibri"/>
          <w:sz w:val="20"/>
          <w:szCs w:val="20"/>
        </w:rPr>
        <w:t>The s</w:t>
      </w:r>
      <w:r w:rsidR="00704A7B"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and laptops </w:t>
      </w:r>
      <w:r w:rsidR="00C33644" w:rsidRPr="00202240">
        <w:rPr>
          <w:rFonts w:ascii="Calibri" w:eastAsia="Calibri" w:hAnsi="Calibri" w:cs="Calibri"/>
          <w:sz w:val="20"/>
          <w:szCs w:val="20"/>
        </w:rPr>
        <w:t xml:space="preserve">from our </w:t>
      </w:r>
      <w:r w:rsidR="0089075D">
        <w:rPr>
          <w:rFonts w:ascii="Calibri" w:eastAsia="Calibri" w:hAnsi="Calibri" w:cs="Calibri"/>
          <w:sz w:val="20"/>
          <w:szCs w:val="20"/>
        </w:rPr>
        <w:t>preferred</w:t>
      </w:r>
      <w:r w:rsidR="00C33644" w:rsidRPr="00202240">
        <w:rPr>
          <w:rFonts w:ascii="Calibri" w:eastAsia="Calibri" w:hAnsi="Calibri" w:cs="Calibri"/>
          <w:sz w:val="20"/>
          <w:szCs w:val="20"/>
        </w:rPr>
        <w:t xml:space="preserve"> suppliers</w:t>
      </w:r>
      <w:r w:rsidR="0089075D">
        <w:rPr>
          <w:rFonts w:ascii="Calibri" w:eastAsia="Calibri" w:hAnsi="Calibri" w:cs="Calibri"/>
          <w:sz w:val="20"/>
          <w:szCs w:val="20"/>
        </w:rPr>
        <w:t>,</w:t>
      </w:r>
      <w:r w:rsidR="00704A7B" w:rsidRPr="00202240">
        <w:rPr>
          <w:rFonts w:ascii="Calibri" w:eastAsia="Calibri" w:hAnsi="Calibri" w:cs="Calibri"/>
          <w:color w:val="FF0000"/>
          <w:sz w:val="20"/>
          <w:szCs w:val="20"/>
        </w:rPr>
        <w:t xml:space="preserve"> </w:t>
      </w:r>
      <w:r w:rsidR="00704A7B" w:rsidRPr="00202240">
        <w:rPr>
          <w:rFonts w:ascii="Calibri" w:eastAsia="Calibri" w:hAnsi="Calibri" w:cs="Calibri"/>
          <w:sz w:val="20"/>
          <w:szCs w:val="20"/>
        </w:rPr>
        <w:t>for your child to individually own and use.</w:t>
      </w:r>
      <w:r w:rsidR="0089075D">
        <w:rPr>
          <w:rFonts w:ascii="Calibri" w:eastAsia="Calibri" w:hAnsi="Calibri" w:cs="Calibri"/>
          <w:sz w:val="20"/>
          <w:szCs w:val="20"/>
        </w:rPr>
        <w:t xml:space="preserve"> Campion </w:t>
      </w:r>
      <w:r>
        <w:rPr>
          <w:rFonts w:ascii="Calibri" w:eastAsia="Calibri" w:hAnsi="Calibri" w:cs="Calibri"/>
          <w:sz w:val="20"/>
          <w:szCs w:val="20"/>
        </w:rPr>
        <w:t xml:space="preserve">are our provider for </w:t>
      </w:r>
      <w:r w:rsidR="0089075D">
        <w:rPr>
          <w:rFonts w:ascii="Calibri" w:eastAsia="Calibri" w:hAnsi="Calibri" w:cs="Calibri"/>
          <w:sz w:val="20"/>
          <w:szCs w:val="20"/>
        </w:rPr>
        <w:t>book list requirements</w:t>
      </w:r>
      <w:r>
        <w:rPr>
          <w:rFonts w:ascii="Calibri" w:eastAsia="Calibri" w:hAnsi="Calibri" w:cs="Calibri"/>
          <w:sz w:val="20"/>
          <w:szCs w:val="20"/>
        </w:rPr>
        <w:t xml:space="preserve"> and </w:t>
      </w:r>
      <w:r w:rsidR="0089075D">
        <w:rPr>
          <w:rFonts w:ascii="Calibri" w:eastAsia="Calibri" w:hAnsi="Calibri" w:cs="Calibri"/>
          <w:sz w:val="20"/>
          <w:szCs w:val="20"/>
        </w:rPr>
        <w:t xml:space="preserve">Learning </w:t>
      </w:r>
      <w:proofErr w:type="gramStart"/>
      <w:r w:rsidR="0089075D">
        <w:rPr>
          <w:rFonts w:ascii="Calibri" w:eastAsia="Calibri" w:hAnsi="Calibri" w:cs="Calibri"/>
          <w:sz w:val="20"/>
          <w:szCs w:val="20"/>
        </w:rPr>
        <w:t>With</w:t>
      </w:r>
      <w:proofErr w:type="gramEnd"/>
      <w:r w:rsidR="0089075D">
        <w:rPr>
          <w:rFonts w:ascii="Calibri" w:eastAsia="Calibri" w:hAnsi="Calibri" w:cs="Calibri"/>
          <w:sz w:val="20"/>
          <w:szCs w:val="20"/>
        </w:rPr>
        <w:t xml:space="preserve"> Technology are our preferred supplier of </w:t>
      </w:r>
      <w:r>
        <w:rPr>
          <w:rFonts w:ascii="Calibri" w:eastAsia="Calibri" w:hAnsi="Calibri" w:cs="Calibri"/>
          <w:sz w:val="20"/>
          <w:szCs w:val="20"/>
        </w:rPr>
        <w:t>laptops/</w:t>
      </w:r>
      <w:r w:rsidR="0089075D">
        <w:rPr>
          <w:rFonts w:ascii="Calibri" w:eastAsia="Calibri" w:hAnsi="Calibri" w:cs="Calibri"/>
          <w:sz w:val="20"/>
          <w:szCs w:val="20"/>
        </w:rPr>
        <w:t>devices.</w:t>
      </w:r>
      <w:r w:rsidR="00C83AB9">
        <w:rPr>
          <w:rFonts w:ascii="Calibri" w:eastAsia="Calibri" w:hAnsi="Calibri" w:cs="Calibri"/>
          <w:sz w:val="20"/>
          <w:szCs w:val="20"/>
        </w:rPr>
        <w:t xml:space="preserve"> These links can be found</w:t>
      </w:r>
      <w:r w:rsidR="00AC5A8C">
        <w:rPr>
          <w:rFonts w:ascii="Calibri" w:eastAsia="Calibri" w:hAnsi="Calibri" w:cs="Calibri"/>
          <w:sz w:val="20"/>
          <w:szCs w:val="20"/>
        </w:rPr>
        <w:t xml:space="preserve"> under ‘Parent Information’</w:t>
      </w:r>
      <w:r w:rsidR="00C83AB9">
        <w:rPr>
          <w:rFonts w:ascii="Calibri" w:eastAsia="Calibri" w:hAnsi="Calibri" w:cs="Calibri"/>
          <w:sz w:val="20"/>
          <w:szCs w:val="20"/>
        </w:rPr>
        <w:t xml:space="preserve"> on the school website</w:t>
      </w:r>
      <w:r>
        <w:rPr>
          <w:rFonts w:ascii="Calibri" w:eastAsia="Calibri" w:hAnsi="Calibri" w:cs="Calibri"/>
          <w:sz w:val="20"/>
          <w:szCs w:val="20"/>
        </w:rPr>
        <w:t xml:space="preserve"> at</w:t>
      </w:r>
      <w:r w:rsidR="00AC5A8C">
        <w:rPr>
          <w:rFonts w:ascii="Calibri" w:eastAsia="Calibri" w:hAnsi="Calibri" w:cs="Calibri"/>
          <w:sz w:val="20"/>
          <w:szCs w:val="20"/>
        </w:rPr>
        <w:t xml:space="preserve"> </w:t>
      </w:r>
      <w:hyperlink r:id="rId11" w:history="1">
        <w:r w:rsidR="00AC5A8C" w:rsidRPr="009D3C5A">
          <w:rPr>
            <w:rStyle w:val="Hyperlink"/>
            <w:rFonts w:ascii="Calibri" w:eastAsia="Calibri" w:hAnsi="Calibri" w:cs="Calibri"/>
            <w:sz w:val="20"/>
            <w:szCs w:val="20"/>
          </w:rPr>
          <w:t>https://www.timbarrap9.vic.edu.au/</w:t>
        </w:r>
      </w:hyperlink>
      <w:r w:rsidR="00AC5A8C">
        <w:rPr>
          <w:rFonts w:ascii="Calibri" w:eastAsia="Calibri" w:hAnsi="Calibri" w:cs="Calibri"/>
          <w:sz w:val="20"/>
          <w:szCs w:val="20"/>
        </w:rPr>
        <w:t xml:space="preserve"> </w:t>
      </w:r>
    </w:p>
    <w:p w14:paraId="233490A7" w14:textId="743775A0" w:rsidR="00704A7B" w:rsidRDefault="00704A7B" w:rsidP="00704A7B">
      <w:pPr>
        <w:rPr>
          <w:rFonts w:ascii="Calibri" w:hAnsi="Calibri" w:cs="Calibri"/>
          <w:sz w:val="20"/>
          <w:szCs w:val="20"/>
        </w:rPr>
      </w:pPr>
    </w:p>
    <w:p w14:paraId="6CECCCB3" w14:textId="77777777" w:rsidR="00AC5A8C" w:rsidRPr="00202240" w:rsidRDefault="00AC5A8C" w:rsidP="00AC5A8C">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5375ED35" w14:textId="77777777" w:rsidR="00AC5A8C" w:rsidRPr="00202240" w:rsidRDefault="00AC5A8C" w:rsidP="00AC5A8C">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6E19DF98" w14:textId="77777777" w:rsidR="00AC5A8C" w:rsidRPr="00202240" w:rsidRDefault="00AC5A8C" w:rsidP="00AC5A8C">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0289" behindDoc="0" locked="0" layoutInCell="1" allowOverlap="1" wp14:anchorId="0C1A67CF" wp14:editId="6C0D1B21">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D36CA"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4DD6C443" wp14:editId="4334212C">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1A3C626" w14:textId="77777777" w:rsidR="00AC5A8C" w:rsidRPr="00202240" w:rsidRDefault="00AC5A8C" w:rsidP="00AC5A8C">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32F58A6E" w14:textId="77777777" w:rsidR="00AC5A8C" w:rsidRPr="00202240" w:rsidRDefault="00AC5A8C" w:rsidP="00AC5A8C">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10CC63B9" w14:textId="77777777" w:rsidR="00AC5A8C" w:rsidRPr="00202240" w:rsidRDefault="00AC5A8C" w:rsidP="00AC5A8C">
      <w:pPr>
        <w:rPr>
          <w:rFonts w:ascii="Calibri" w:hAnsi="Calibri" w:cs="Calibri"/>
          <w:sz w:val="20"/>
          <w:szCs w:val="20"/>
        </w:rPr>
      </w:pPr>
      <w:r w:rsidRPr="00202240">
        <w:rPr>
          <w:rFonts w:ascii="Calibri" w:hAnsi="Calibri" w:cs="Calibri"/>
          <w:sz w:val="20"/>
          <w:szCs w:val="20"/>
        </w:rPr>
        <w:lastRenderedPageBreak/>
        <w:t>Please contact the office on 9704 2744 if you require further assistance.</w:t>
      </w:r>
    </w:p>
    <w:p w14:paraId="30E921DF" w14:textId="77777777" w:rsidR="00AC5A8C" w:rsidRDefault="00AC5A8C" w:rsidP="00704A7B">
      <w:pPr>
        <w:rPr>
          <w:rFonts w:ascii="Calibri" w:eastAsia="Calibri" w:hAnsi="Calibri" w:cs="Calibri"/>
          <w:b/>
          <w:bCs/>
          <w:sz w:val="20"/>
          <w:szCs w:val="20"/>
        </w:rPr>
      </w:pPr>
    </w:p>
    <w:p w14:paraId="329E25A5" w14:textId="41E95EDD"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603D6059" w14:textId="77777777" w:rsidR="00C83AB9" w:rsidRPr="00202240" w:rsidRDefault="00C83AB9"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C33644" w:rsidRPr="00202240" w14:paraId="0A8A83E8"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01AC13A" w14:textId="43E3D1CB" w:rsidR="00C33644" w:rsidRPr="00450997" w:rsidRDefault="00C33644" w:rsidP="00250CA5">
            <w:pPr>
              <w:rPr>
                <w:rFonts w:ascii="Calibri" w:eastAsia="Calibri" w:hAnsi="Calibri" w:cs="Calibri"/>
                <w:color w:val="auto"/>
                <w:sz w:val="20"/>
                <w:szCs w:val="20"/>
              </w:rPr>
            </w:pPr>
            <w:r w:rsidRPr="00450997">
              <w:rPr>
                <w:rFonts w:ascii="Calibri" w:eastAsia="Calibri" w:hAnsi="Calibri" w:cs="Calibri"/>
                <w:color w:val="auto"/>
                <w:sz w:val="20"/>
                <w:szCs w:val="20"/>
              </w:rPr>
              <w:t>Combination lock</w:t>
            </w:r>
          </w:p>
        </w:tc>
        <w:tc>
          <w:tcPr>
            <w:tcW w:w="1591" w:type="dxa"/>
            <w:tcBorders>
              <w:top w:val="single" w:sz="4" w:space="0" w:color="A6A6A6"/>
              <w:left w:val="single" w:sz="4" w:space="0" w:color="A6A6A6"/>
              <w:bottom w:val="single" w:sz="4" w:space="0" w:color="A6A6A6"/>
              <w:right w:val="single" w:sz="4" w:space="0" w:color="A6A6A6"/>
            </w:tcBorders>
            <w:vAlign w:val="center"/>
          </w:tcPr>
          <w:p w14:paraId="7D73A535" w14:textId="070F5ADB" w:rsidR="00C33644" w:rsidRPr="00202240" w:rsidRDefault="00C33644"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$10</w:t>
            </w:r>
            <w:r w:rsidR="00B37FCD">
              <w:rPr>
                <w:rFonts w:ascii="Calibri" w:eastAsia="Calibri" w:hAnsi="Calibri" w:cs="Calibri"/>
                <w:sz w:val="20"/>
                <w:szCs w:val="20"/>
              </w:rPr>
              <w:t>.00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895EBF9" w14:textId="77777777" w:rsidR="00C33644" w:rsidRPr="00202240" w:rsidRDefault="00C33644"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33644" w:rsidRPr="00202240" w14:paraId="51FE6D7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0E491A2" w14:textId="4F20CA33" w:rsidR="00C33644" w:rsidRPr="00450997" w:rsidRDefault="00C33644" w:rsidP="00250CA5">
            <w:pPr>
              <w:rPr>
                <w:rFonts w:ascii="Calibri" w:eastAsia="Calibri" w:hAnsi="Calibri" w:cs="Calibri"/>
                <w:color w:val="auto"/>
                <w:sz w:val="20"/>
                <w:szCs w:val="20"/>
              </w:rPr>
            </w:pPr>
            <w:r w:rsidRPr="00450997">
              <w:rPr>
                <w:rFonts w:ascii="Calibri" w:eastAsia="Calibri" w:hAnsi="Calibri" w:cs="Calibri"/>
                <w:color w:val="auto"/>
                <w:sz w:val="20"/>
                <w:szCs w:val="20"/>
              </w:rPr>
              <w:t>School bag</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3DE54" w14:textId="1798C3EA" w:rsidR="00C33644" w:rsidRPr="00202240" w:rsidRDefault="00C33644"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$50</w:t>
            </w:r>
            <w:r w:rsidR="00B37FCD">
              <w:rPr>
                <w:rFonts w:ascii="Calibri" w:eastAsia="Calibri" w:hAnsi="Calibri" w:cs="Calibri"/>
                <w:sz w:val="20"/>
                <w:szCs w:val="20"/>
              </w:rPr>
              <w:t>.00</w:t>
            </w:r>
          </w:p>
        </w:tc>
        <w:tc>
          <w:tcPr>
            <w:tcW w:w="1386" w:type="dxa"/>
            <w:tcBorders>
              <w:top w:val="single" w:sz="4" w:space="0" w:color="A6A6A6"/>
              <w:left w:val="single" w:sz="4" w:space="0" w:color="A6A6A6"/>
              <w:bottom w:val="single" w:sz="4" w:space="0" w:color="A6A6A6"/>
              <w:right w:val="single" w:sz="4" w:space="0" w:color="A6A6A6"/>
            </w:tcBorders>
            <w:vAlign w:val="center"/>
          </w:tcPr>
          <w:p w14:paraId="0E64F457" w14:textId="77777777" w:rsidR="00C33644" w:rsidRPr="00202240" w:rsidRDefault="00C33644"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54871774"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255B564" w14:textId="6918A198" w:rsidR="008A6544" w:rsidRPr="00450997" w:rsidRDefault="008A6544" w:rsidP="008A6544">
            <w:pPr>
              <w:rPr>
                <w:rFonts w:ascii="Calibri" w:hAnsi="Calibri" w:cs="Calibri"/>
                <w:color w:val="auto"/>
                <w:sz w:val="20"/>
                <w:szCs w:val="20"/>
              </w:rPr>
            </w:pPr>
            <w:r w:rsidRPr="00450997">
              <w:rPr>
                <w:rFonts w:ascii="Calibri" w:hAnsi="Calibri" w:cs="Calibri"/>
                <w:color w:val="auto"/>
                <w:sz w:val="20"/>
                <w:szCs w:val="20"/>
              </w:rPr>
              <w:t>Optional Year 7 school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4D1C8628" w14:textId="62204066" w:rsidR="008A6544" w:rsidRPr="00202240" w:rsidRDefault="00C336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5A539BA6" w14:textId="5BBEB303"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332AE2F2"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ptional Year 7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17EE584C" w:rsidR="00C33644" w:rsidRPr="006C6136"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2DBE2D35" w14:textId="77777777" w:rsidR="006C6136" w:rsidRPr="00202240" w:rsidRDefault="006C6136" w:rsidP="006C6136">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7554E975" w14:textId="77777777" w:rsidR="00704A7B" w:rsidRDefault="00704A7B" w:rsidP="00C33644">
      <w:pPr>
        <w:pStyle w:val="Heading3"/>
        <w:rPr>
          <w:rFonts w:ascii="Calibri" w:hAnsi="Calibri" w:cs="Calibri"/>
          <w:sz w:val="20"/>
          <w:szCs w:val="20"/>
        </w:rPr>
      </w:pPr>
    </w:p>
    <w:p w14:paraId="7DF01BE5" w14:textId="77777777" w:rsidR="006C6136" w:rsidRDefault="006C6136" w:rsidP="006C6136">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7F6B2962" w14:textId="77777777" w:rsidR="006C6136" w:rsidRDefault="006C6136" w:rsidP="006C6136">
      <w:pPr>
        <w:rPr>
          <w:rFonts w:ascii="Calibri" w:eastAsia="Calibri" w:hAnsi="Calibri" w:cs="Calibri"/>
          <w:sz w:val="20"/>
          <w:szCs w:val="20"/>
        </w:rPr>
      </w:pPr>
    </w:p>
    <w:p w14:paraId="4D1F84EB" w14:textId="77777777" w:rsidR="006C6136" w:rsidRDefault="006C6136" w:rsidP="006C6136">
      <w:pPr>
        <w:rPr>
          <w:rFonts w:ascii="Calibri" w:eastAsia="Calibri" w:hAnsi="Calibri" w:cs="Calibri"/>
          <w:sz w:val="20"/>
          <w:szCs w:val="20"/>
        </w:rPr>
      </w:pPr>
    </w:p>
    <w:p w14:paraId="4D3B1000" w14:textId="77777777" w:rsidR="006C6136" w:rsidRDefault="006C6136" w:rsidP="006C6136">
      <w:pPr>
        <w:rPr>
          <w:rFonts w:ascii="Calibri" w:eastAsia="Calibri" w:hAnsi="Calibri" w:cs="Calibri"/>
          <w:sz w:val="20"/>
          <w:szCs w:val="20"/>
        </w:rPr>
      </w:pPr>
      <w:r>
        <w:rPr>
          <w:rFonts w:ascii="Calibri" w:eastAsia="Calibri" w:hAnsi="Calibri" w:cs="Calibri"/>
          <w:sz w:val="20"/>
          <w:szCs w:val="20"/>
        </w:rPr>
        <w:t>Yours Sincerely</w:t>
      </w:r>
    </w:p>
    <w:p w14:paraId="6DE1A7AA" w14:textId="77777777" w:rsidR="006C6136" w:rsidRDefault="006C6136" w:rsidP="006C6136">
      <w:pPr>
        <w:rPr>
          <w:rFonts w:ascii="Calibri" w:eastAsia="Calibri" w:hAnsi="Calibri" w:cs="Calibri"/>
          <w:sz w:val="20"/>
          <w:szCs w:val="20"/>
        </w:rPr>
      </w:pPr>
    </w:p>
    <w:p w14:paraId="04EA1288" w14:textId="77777777" w:rsidR="006C6136" w:rsidRDefault="006C6136" w:rsidP="006C6136">
      <w:pPr>
        <w:rPr>
          <w:rFonts w:ascii="Calibri" w:eastAsia="Calibri" w:hAnsi="Calibri" w:cs="Calibri"/>
          <w:sz w:val="20"/>
          <w:szCs w:val="20"/>
        </w:rPr>
      </w:pPr>
    </w:p>
    <w:p w14:paraId="22D5A2EE" w14:textId="77777777" w:rsidR="006C6136" w:rsidRDefault="006C6136" w:rsidP="006C6136">
      <w:pPr>
        <w:rPr>
          <w:rFonts w:ascii="Calibri" w:eastAsia="Calibri" w:hAnsi="Calibri" w:cs="Calibri"/>
          <w:sz w:val="20"/>
          <w:szCs w:val="20"/>
        </w:rPr>
      </w:pPr>
      <w:r>
        <w:rPr>
          <w:rFonts w:ascii="Calibri" w:eastAsia="Calibri" w:hAnsi="Calibri" w:cs="Calibri"/>
          <w:sz w:val="20"/>
          <w:szCs w:val="20"/>
        </w:rPr>
        <w:t>Sue Marandawela</w:t>
      </w:r>
    </w:p>
    <w:p w14:paraId="78D84EC9" w14:textId="77777777" w:rsidR="006C6136" w:rsidRPr="00202240" w:rsidRDefault="006C6136" w:rsidP="006C6136">
      <w:pPr>
        <w:rPr>
          <w:rFonts w:ascii="Calibri" w:hAnsi="Calibri" w:cs="Calibri"/>
          <w:sz w:val="20"/>
          <w:szCs w:val="20"/>
        </w:rPr>
        <w:sectPr w:rsidR="006C6136" w:rsidRPr="00202240"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7C6B" w14:textId="77777777" w:rsidR="006C6136" w:rsidRDefault="006C613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D8D10A" w14:textId="77777777" w:rsidR="006C6136" w:rsidRDefault="006C6136" w:rsidP="00A31926">
    <w:pPr>
      <w:pStyle w:val="Footer"/>
      <w:ind w:firstLine="360"/>
    </w:pPr>
  </w:p>
  <w:p w14:paraId="66D84100" w14:textId="77777777" w:rsidR="006C6136" w:rsidRDefault="006C6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04DC" w14:textId="77777777" w:rsidR="006C6136" w:rsidRDefault="006C6136"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6C613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079865842">
    <w:abstractNumId w:val="0"/>
  </w:num>
  <w:num w:numId="2" w16cid:durableId="1455445889">
    <w:abstractNumId w:val="1"/>
  </w:num>
  <w:num w:numId="3" w16cid:durableId="1436175055">
    <w:abstractNumId w:val="2"/>
  </w:num>
  <w:num w:numId="4" w16cid:durableId="2130270146">
    <w:abstractNumId w:val="3"/>
  </w:num>
  <w:num w:numId="5" w16cid:durableId="872229950">
    <w:abstractNumId w:val="4"/>
  </w:num>
  <w:num w:numId="6" w16cid:durableId="1107699829">
    <w:abstractNumId w:val="9"/>
  </w:num>
  <w:num w:numId="7" w16cid:durableId="1639646254">
    <w:abstractNumId w:val="5"/>
  </w:num>
  <w:num w:numId="8" w16cid:durableId="469785711">
    <w:abstractNumId w:val="6"/>
  </w:num>
  <w:num w:numId="9" w16cid:durableId="1677921989">
    <w:abstractNumId w:val="7"/>
  </w:num>
  <w:num w:numId="10" w16cid:durableId="1282112642">
    <w:abstractNumId w:val="8"/>
  </w:num>
  <w:num w:numId="11" w16cid:durableId="206962707">
    <w:abstractNumId w:val="10"/>
  </w:num>
  <w:num w:numId="12" w16cid:durableId="476194133">
    <w:abstractNumId w:val="23"/>
  </w:num>
  <w:num w:numId="13" w16cid:durableId="2014648701">
    <w:abstractNumId w:val="29"/>
  </w:num>
  <w:num w:numId="14" w16cid:durableId="1624001687">
    <w:abstractNumId w:val="31"/>
  </w:num>
  <w:num w:numId="15" w16cid:durableId="299068636">
    <w:abstractNumId w:val="18"/>
  </w:num>
  <w:num w:numId="16" w16cid:durableId="1258252374">
    <w:abstractNumId w:val="25"/>
  </w:num>
  <w:num w:numId="17" w16cid:durableId="962228670">
    <w:abstractNumId w:val="21"/>
  </w:num>
  <w:num w:numId="18" w16cid:durableId="909972303">
    <w:abstractNumId w:val="32"/>
  </w:num>
  <w:num w:numId="19" w16cid:durableId="355271565">
    <w:abstractNumId w:val="37"/>
  </w:num>
  <w:num w:numId="20" w16cid:durableId="1544559799">
    <w:abstractNumId w:val="16"/>
  </w:num>
  <w:num w:numId="21" w16cid:durableId="689185778">
    <w:abstractNumId w:val="11"/>
  </w:num>
  <w:num w:numId="22" w16cid:durableId="797720057">
    <w:abstractNumId w:val="36"/>
  </w:num>
  <w:num w:numId="23" w16cid:durableId="616133723">
    <w:abstractNumId w:val="34"/>
  </w:num>
  <w:num w:numId="24" w16cid:durableId="580067068">
    <w:abstractNumId w:val="12"/>
  </w:num>
  <w:num w:numId="25" w16cid:durableId="1657689575">
    <w:abstractNumId w:val="26"/>
  </w:num>
  <w:num w:numId="26" w16cid:durableId="658654416">
    <w:abstractNumId w:val="22"/>
  </w:num>
  <w:num w:numId="27" w16cid:durableId="2084715928">
    <w:abstractNumId w:val="33"/>
  </w:num>
  <w:num w:numId="28" w16cid:durableId="469639056">
    <w:abstractNumId w:val="17"/>
  </w:num>
  <w:num w:numId="29" w16cid:durableId="236945325">
    <w:abstractNumId w:val="32"/>
  </w:num>
  <w:num w:numId="30" w16cid:durableId="458766238">
    <w:abstractNumId w:val="35"/>
  </w:num>
  <w:num w:numId="31" w16cid:durableId="505752412">
    <w:abstractNumId w:val="19"/>
  </w:num>
  <w:num w:numId="32" w16cid:durableId="813184955">
    <w:abstractNumId w:val="20"/>
  </w:num>
  <w:num w:numId="33" w16cid:durableId="400718278">
    <w:abstractNumId w:val="15"/>
  </w:num>
  <w:num w:numId="34" w16cid:durableId="1893153678">
    <w:abstractNumId w:val="14"/>
  </w:num>
  <w:num w:numId="35" w16cid:durableId="1017927155">
    <w:abstractNumId w:val="13"/>
  </w:num>
  <w:num w:numId="36" w16cid:durableId="316226725">
    <w:abstractNumId w:val="27"/>
  </w:num>
  <w:num w:numId="37" w16cid:durableId="15080224">
    <w:abstractNumId w:val="24"/>
  </w:num>
  <w:num w:numId="38" w16cid:durableId="367725634">
    <w:abstractNumId w:val="28"/>
  </w:num>
  <w:num w:numId="39" w16cid:durableId="822084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D6B5B"/>
    <w:rsid w:val="00122369"/>
    <w:rsid w:val="00150E0F"/>
    <w:rsid w:val="00157212"/>
    <w:rsid w:val="0016287D"/>
    <w:rsid w:val="001D0D94"/>
    <w:rsid w:val="001D13F9"/>
    <w:rsid w:val="001F39DD"/>
    <w:rsid w:val="00201E3A"/>
    <w:rsid w:val="00202240"/>
    <w:rsid w:val="002233C1"/>
    <w:rsid w:val="002508E3"/>
    <w:rsid w:val="002512BE"/>
    <w:rsid w:val="00275FB8"/>
    <w:rsid w:val="002A4A96"/>
    <w:rsid w:val="002C240F"/>
    <w:rsid w:val="002C2DB9"/>
    <w:rsid w:val="002D78AF"/>
    <w:rsid w:val="002E3BED"/>
    <w:rsid w:val="002E5709"/>
    <w:rsid w:val="002F41D7"/>
    <w:rsid w:val="002F6115"/>
    <w:rsid w:val="00312720"/>
    <w:rsid w:val="003237B3"/>
    <w:rsid w:val="00343AFC"/>
    <w:rsid w:val="0034745C"/>
    <w:rsid w:val="00360AC4"/>
    <w:rsid w:val="00370E69"/>
    <w:rsid w:val="0038100B"/>
    <w:rsid w:val="00394F71"/>
    <w:rsid w:val="003967DD"/>
    <w:rsid w:val="003A4C39"/>
    <w:rsid w:val="003E6C3B"/>
    <w:rsid w:val="003F1087"/>
    <w:rsid w:val="0042333B"/>
    <w:rsid w:val="0043331D"/>
    <w:rsid w:val="00443E58"/>
    <w:rsid w:val="00450997"/>
    <w:rsid w:val="004877E4"/>
    <w:rsid w:val="004A2E74"/>
    <w:rsid w:val="004B09F3"/>
    <w:rsid w:val="004B2ED6"/>
    <w:rsid w:val="00500ADA"/>
    <w:rsid w:val="00512BBA"/>
    <w:rsid w:val="00555277"/>
    <w:rsid w:val="00565C8B"/>
    <w:rsid w:val="00567CF0"/>
    <w:rsid w:val="00584158"/>
    <w:rsid w:val="00584366"/>
    <w:rsid w:val="00592050"/>
    <w:rsid w:val="005A4D8A"/>
    <w:rsid w:val="005A4F12"/>
    <w:rsid w:val="005E0713"/>
    <w:rsid w:val="00624A55"/>
    <w:rsid w:val="006523D7"/>
    <w:rsid w:val="006547BB"/>
    <w:rsid w:val="006671CE"/>
    <w:rsid w:val="0069415F"/>
    <w:rsid w:val="006A1F8A"/>
    <w:rsid w:val="006A25AC"/>
    <w:rsid w:val="006C45C0"/>
    <w:rsid w:val="006C6136"/>
    <w:rsid w:val="006E2B9A"/>
    <w:rsid w:val="006F030B"/>
    <w:rsid w:val="00704A7B"/>
    <w:rsid w:val="00710CED"/>
    <w:rsid w:val="00735566"/>
    <w:rsid w:val="00767573"/>
    <w:rsid w:val="007B556E"/>
    <w:rsid w:val="007D3E38"/>
    <w:rsid w:val="007D40FC"/>
    <w:rsid w:val="007F7F21"/>
    <w:rsid w:val="008065DA"/>
    <w:rsid w:val="00822416"/>
    <w:rsid w:val="00860D0D"/>
    <w:rsid w:val="00890680"/>
    <w:rsid w:val="0089075D"/>
    <w:rsid w:val="00892E24"/>
    <w:rsid w:val="008A6544"/>
    <w:rsid w:val="008B1737"/>
    <w:rsid w:val="008D54DB"/>
    <w:rsid w:val="008F3D35"/>
    <w:rsid w:val="00952690"/>
    <w:rsid w:val="00953FE5"/>
    <w:rsid w:val="00954B9A"/>
    <w:rsid w:val="0099358C"/>
    <w:rsid w:val="009977E5"/>
    <w:rsid w:val="009C2AA9"/>
    <w:rsid w:val="009E243E"/>
    <w:rsid w:val="009F6A77"/>
    <w:rsid w:val="00A31926"/>
    <w:rsid w:val="00A52957"/>
    <w:rsid w:val="00A563E1"/>
    <w:rsid w:val="00A710DF"/>
    <w:rsid w:val="00A83E9F"/>
    <w:rsid w:val="00A87F90"/>
    <w:rsid w:val="00AC5A8C"/>
    <w:rsid w:val="00B21562"/>
    <w:rsid w:val="00B26F06"/>
    <w:rsid w:val="00B37FCD"/>
    <w:rsid w:val="00B775D4"/>
    <w:rsid w:val="00BA313B"/>
    <w:rsid w:val="00BD2566"/>
    <w:rsid w:val="00BF21AE"/>
    <w:rsid w:val="00C02F5A"/>
    <w:rsid w:val="00C33644"/>
    <w:rsid w:val="00C539BB"/>
    <w:rsid w:val="00C806A3"/>
    <w:rsid w:val="00C83AB9"/>
    <w:rsid w:val="00CC5AA8"/>
    <w:rsid w:val="00CD5993"/>
    <w:rsid w:val="00CE1B8B"/>
    <w:rsid w:val="00CE5967"/>
    <w:rsid w:val="00CE7916"/>
    <w:rsid w:val="00D17E55"/>
    <w:rsid w:val="00D54650"/>
    <w:rsid w:val="00D80251"/>
    <w:rsid w:val="00D9777A"/>
    <w:rsid w:val="00DC4D0D"/>
    <w:rsid w:val="00DE10D1"/>
    <w:rsid w:val="00DE48F6"/>
    <w:rsid w:val="00E07BC4"/>
    <w:rsid w:val="00E33F5B"/>
    <w:rsid w:val="00E34263"/>
    <w:rsid w:val="00E34721"/>
    <w:rsid w:val="00E4317E"/>
    <w:rsid w:val="00E47519"/>
    <w:rsid w:val="00E5030B"/>
    <w:rsid w:val="00E64758"/>
    <w:rsid w:val="00E6478B"/>
    <w:rsid w:val="00E77EB9"/>
    <w:rsid w:val="00EF6D07"/>
    <w:rsid w:val="00F5045E"/>
    <w:rsid w:val="00F5271F"/>
    <w:rsid w:val="00F70C6F"/>
    <w:rsid w:val="00F85737"/>
    <w:rsid w:val="00F86294"/>
    <w:rsid w:val="00F92BF0"/>
    <w:rsid w:val="00F94715"/>
    <w:rsid w:val="00FB591E"/>
    <w:rsid w:val="00FC7FD0"/>
    <w:rsid w:val="00FF25C7"/>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barrap9.vic.edu.a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18</cp:revision>
  <dcterms:created xsi:type="dcterms:W3CDTF">2021-09-03T00:42:00Z</dcterms:created>
  <dcterms:modified xsi:type="dcterms:W3CDTF">2022-11-10T00:21:00Z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